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2520"/>
        <w:rPr>
          <w:rFonts w:hint="eastAsia" w:ascii="新宋体" w:hAnsi="新宋体" w:eastAsia="新宋体" w:cs="新宋体"/>
          <w:snapToGrid w:val="0"/>
          <w:kern w:val="0"/>
          <w:sz w:val="32"/>
          <w:szCs w:val="32"/>
          <w:lang w:val="en-US" w:eastAsia="zh-CN"/>
        </w:rPr>
      </w:pPr>
      <w:r>
        <w:rPr>
          <w:rFonts w:hint="eastAsia" w:ascii="新宋体" w:hAnsi="新宋体" w:eastAsia="新宋体" w:cs="新宋体"/>
          <w:snapToGrid w:val="0"/>
          <w:kern w:val="0"/>
          <w:sz w:val="32"/>
          <w:szCs w:val="32"/>
        </w:rPr>
        <w:t>附件</w:t>
      </w:r>
      <w:r>
        <w:rPr>
          <w:rFonts w:hint="eastAsia" w:ascii="新宋体" w:hAnsi="新宋体" w:eastAsia="新宋体" w:cs="新宋体"/>
          <w:snapToGrid w:val="0"/>
          <w:kern w:val="0"/>
          <w:sz w:val="32"/>
          <w:szCs w:val="32"/>
          <w:lang w:eastAsia="zh-CN"/>
        </w:rPr>
        <w:t>七：</w:t>
      </w:r>
      <w:bookmarkStart w:id="0" w:name="_GoBack"/>
      <w:bookmarkEnd w:id="0"/>
    </w:p>
    <w:p>
      <w:pPr>
        <w:ind w:right="1960"/>
        <w:jc w:val="right"/>
        <w:rPr>
          <w:rFonts w:ascii="彩虹粗仿宋" w:hAnsi="宋体" w:eastAsia="彩虹粗仿宋"/>
          <w:sz w:val="28"/>
          <w:szCs w:val="28"/>
        </w:rPr>
      </w:pPr>
      <w:r>
        <w:rPr>
          <w:rFonts w:hint="eastAsia" w:ascii="彩虹粗仿宋" w:eastAsia="彩虹粗仿宋"/>
          <w:snapToGrid w:val="0"/>
          <w:kern w:val="0"/>
          <w:sz w:val="28"/>
        </w:rPr>
        <w:t xml:space="preserve">协议号：             </w:t>
      </w:r>
    </w:p>
    <w:p>
      <w:pPr>
        <w:rPr>
          <w:rFonts w:ascii="彩虹粗仿宋" w:hAnsi="宋体" w:eastAsia="彩虹粗仿宋"/>
          <w:sz w:val="28"/>
          <w:szCs w:val="28"/>
        </w:rPr>
      </w:pPr>
    </w:p>
    <w:p>
      <w:pPr>
        <w:jc w:val="center"/>
        <w:rPr>
          <w:rFonts w:ascii="彩虹小标宋" w:hAnsi="宋体" w:eastAsia="彩虹小标宋"/>
          <w:sz w:val="44"/>
          <w:szCs w:val="44"/>
        </w:rPr>
      </w:pPr>
      <w:r>
        <w:rPr>
          <w:rFonts w:hint="eastAsia" w:ascii="彩虹小标宋" w:hAnsi="宋体" w:eastAsia="彩虹小标宋"/>
          <w:sz w:val="44"/>
          <w:szCs w:val="44"/>
        </w:rPr>
        <w:t>中国建设银行代付业务合作协议</w:t>
      </w:r>
    </w:p>
    <w:p>
      <w:pPr>
        <w:jc w:val="center"/>
        <w:rPr>
          <w:rFonts w:ascii="彩虹粗仿宋" w:hAnsi="宋体" w:eastAsia="彩虹粗仿宋"/>
          <w:b/>
          <w:sz w:val="28"/>
          <w:szCs w:val="28"/>
        </w:rPr>
      </w:pPr>
    </w:p>
    <w:p>
      <w:pPr>
        <w:rPr>
          <w:rFonts w:ascii="彩虹粗仿宋" w:hAnsi="宋体" w:eastAsia="彩虹粗仿宋"/>
          <w:b/>
          <w:sz w:val="28"/>
          <w:szCs w:val="28"/>
          <w:u w:val="thick"/>
        </w:rPr>
      </w:pPr>
      <w:r>
        <w:rPr>
          <w:rFonts w:hint="eastAsia" w:ascii="彩虹粗仿宋" w:hAnsi="宋体" w:eastAsia="彩虹粗仿宋"/>
          <w:b/>
          <w:sz w:val="28"/>
          <w:szCs w:val="28"/>
        </w:rPr>
        <w:t>甲方：</w:t>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p>
    <w:p>
      <w:pPr>
        <w:rPr>
          <w:rFonts w:ascii="彩虹粗仿宋" w:hAnsi="宋体" w:eastAsia="彩虹粗仿宋"/>
          <w:b/>
          <w:sz w:val="28"/>
          <w:szCs w:val="28"/>
          <w:u w:val="thick"/>
        </w:rPr>
      </w:pPr>
      <w:r>
        <w:rPr>
          <w:rFonts w:hint="eastAsia" w:ascii="彩虹粗仿宋" w:hAnsi="宋体" w:eastAsia="彩虹粗仿宋"/>
          <w:b/>
          <w:sz w:val="28"/>
          <w:szCs w:val="28"/>
          <w:u w:val="thick"/>
        </w:rPr>
        <w:t>法定代表人（负责人）：</w:t>
      </w:r>
    </w:p>
    <w:p>
      <w:pPr>
        <w:rPr>
          <w:rFonts w:ascii="彩虹粗仿宋" w:hAnsi="宋体" w:eastAsia="彩虹粗仿宋"/>
          <w:b/>
          <w:sz w:val="28"/>
          <w:szCs w:val="28"/>
          <w:u w:val="thick"/>
        </w:rPr>
      </w:pPr>
      <w:r>
        <w:rPr>
          <w:rFonts w:hint="eastAsia" w:ascii="彩虹粗仿宋" w:hAnsi="宋体" w:eastAsia="彩虹粗仿宋"/>
          <w:b/>
          <w:sz w:val="28"/>
          <w:szCs w:val="28"/>
          <w:u w:val="thick"/>
        </w:rPr>
        <w:t>住所：                           邮政编码：</w:t>
      </w:r>
    </w:p>
    <w:p>
      <w:pPr>
        <w:rPr>
          <w:rFonts w:ascii="彩虹粗仿宋" w:hAnsi="宋体" w:eastAsia="彩虹粗仿宋"/>
          <w:b/>
          <w:sz w:val="28"/>
          <w:szCs w:val="28"/>
        </w:rPr>
      </w:pPr>
      <w:r>
        <w:rPr>
          <w:rFonts w:hint="eastAsia" w:ascii="彩虹粗仿宋" w:hAnsi="宋体" w:eastAsia="彩虹粗仿宋"/>
          <w:b/>
          <w:sz w:val="28"/>
          <w:szCs w:val="28"/>
          <w:u w:val="thick"/>
        </w:rPr>
        <w:t>联系方式：</w:t>
      </w:r>
    </w:p>
    <w:p>
      <w:pPr>
        <w:rPr>
          <w:rFonts w:ascii="彩虹粗仿宋" w:hAnsi="宋体" w:eastAsia="彩虹粗仿宋"/>
          <w:b/>
          <w:sz w:val="28"/>
          <w:szCs w:val="28"/>
          <w:u w:val="thick"/>
        </w:rPr>
      </w:pPr>
      <w:r>
        <w:rPr>
          <w:rFonts w:hint="eastAsia" w:ascii="彩虹粗仿宋" w:hAnsi="宋体" w:eastAsia="彩虹粗仿宋"/>
          <w:b/>
          <w:sz w:val="28"/>
          <w:szCs w:val="28"/>
        </w:rPr>
        <w:t xml:space="preserve">乙方：中国建设银行股份有限公司 </w:t>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r>
        <w:rPr>
          <w:rFonts w:hint="eastAsia" w:ascii="彩虹粗仿宋" w:hAnsi="宋体" w:eastAsia="彩虹粗仿宋"/>
          <w:b/>
          <w:sz w:val="28"/>
          <w:szCs w:val="28"/>
          <w:u w:val="thick"/>
        </w:rPr>
        <w:tab/>
      </w:r>
    </w:p>
    <w:p>
      <w:pPr>
        <w:rPr>
          <w:rFonts w:ascii="彩虹粗仿宋" w:hAnsi="宋体" w:eastAsia="彩虹粗仿宋"/>
          <w:b/>
          <w:sz w:val="28"/>
          <w:szCs w:val="28"/>
          <w:u w:val="thick"/>
        </w:rPr>
      </w:pPr>
      <w:r>
        <w:rPr>
          <w:rFonts w:hint="eastAsia" w:ascii="彩虹粗仿宋" w:hAnsi="宋体" w:eastAsia="彩虹粗仿宋"/>
          <w:b/>
          <w:sz w:val="28"/>
          <w:szCs w:val="28"/>
          <w:u w:val="thick"/>
        </w:rPr>
        <w:t>负责人：</w:t>
      </w:r>
    </w:p>
    <w:p>
      <w:pPr>
        <w:rPr>
          <w:rFonts w:ascii="彩虹粗仿宋" w:hAnsi="宋体" w:eastAsia="彩虹粗仿宋"/>
          <w:b/>
          <w:sz w:val="28"/>
          <w:szCs w:val="28"/>
          <w:u w:val="thick"/>
        </w:rPr>
      </w:pPr>
      <w:r>
        <w:rPr>
          <w:rFonts w:hint="eastAsia" w:ascii="彩虹粗仿宋" w:hAnsi="宋体" w:eastAsia="彩虹粗仿宋"/>
          <w:b/>
          <w:sz w:val="28"/>
          <w:szCs w:val="28"/>
          <w:u w:val="thick"/>
        </w:rPr>
        <w:t>住所：                           邮政编码：</w:t>
      </w:r>
    </w:p>
    <w:p>
      <w:pPr>
        <w:rPr>
          <w:rFonts w:ascii="彩虹粗仿宋" w:hAnsi="宋体" w:eastAsia="彩虹粗仿宋"/>
          <w:b/>
          <w:sz w:val="28"/>
          <w:szCs w:val="28"/>
        </w:rPr>
      </w:pPr>
      <w:r>
        <w:rPr>
          <w:rFonts w:hint="eastAsia" w:ascii="彩虹粗仿宋" w:hAnsi="宋体" w:eastAsia="彩虹粗仿宋"/>
          <w:b/>
          <w:sz w:val="28"/>
          <w:szCs w:val="28"/>
          <w:u w:val="thick"/>
        </w:rPr>
        <w:t>联系方式：</w:t>
      </w:r>
    </w:p>
    <w:p>
      <w:pPr>
        <w:adjustRightInd w:val="0"/>
        <w:snapToGrid w:val="0"/>
        <w:spacing w:line="560" w:lineRule="atLeast"/>
        <w:ind w:firstLine="560" w:firstLineChars="200"/>
        <w:rPr>
          <w:rFonts w:ascii="彩虹粗仿宋" w:hAnsi="宋体" w:eastAsia="彩虹粗仿宋"/>
          <w:sz w:val="28"/>
          <w:szCs w:val="28"/>
        </w:rPr>
      </w:pPr>
    </w:p>
    <w:p>
      <w:pPr>
        <w:adjustRightInd w:val="0"/>
        <w:snapToGrid w:val="0"/>
        <w:spacing w:line="560" w:lineRule="atLeast"/>
        <w:ind w:firstLine="560" w:firstLineChars="200"/>
        <w:rPr>
          <w:rFonts w:ascii="彩虹粗仿宋" w:hAnsi="宋体" w:eastAsia="彩虹粗仿宋"/>
          <w:snapToGrid w:val="0"/>
          <w:kern w:val="0"/>
          <w:sz w:val="32"/>
          <w:szCs w:val="32"/>
        </w:rPr>
      </w:pPr>
      <w:r>
        <w:rPr>
          <w:rFonts w:hint="eastAsia" w:ascii="彩虹粗仿宋" w:hAnsi="宋体" w:eastAsia="彩虹粗仿宋"/>
          <w:sz w:val="28"/>
          <w:szCs w:val="28"/>
        </w:rPr>
        <w:t>为明确双方责任，本着互惠互利、共同发展的原则，经甲、乙双方友好协商，就甲方委托乙方办理代付业务达成以下合作协议，并承诺严格遵守本协议中的各项条款，履行各自的义务。</w:t>
      </w:r>
    </w:p>
    <w:p>
      <w:pPr>
        <w:numPr>
          <w:ilvl w:val="0"/>
          <w:numId w:val="1"/>
        </w:numPr>
        <w:spacing w:line="560" w:lineRule="exact"/>
        <w:ind w:firstLine="560" w:firstLineChars="200"/>
        <w:rPr>
          <w:rFonts w:ascii="彩虹粗仿宋" w:hAnsi="宋体" w:eastAsia="彩虹粗仿宋"/>
          <w:sz w:val="28"/>
          <w:szCs w:val="28"/>
        </w:rPr>
      </w:pPr>
      <w:r>
        <w:rPr>
          <w:rFonts w:hint="eastAsia" w:ascii="彩虹粗仿宋" w:hAnsi="宋体" w:eastAsia="彩虹粗仿宋"/>
          <w:sz w:val="28"/>
          <w:szCs w:val="28"/>
        </w:rPr>
        <w:t>定义</w:t>
      </w:r>
    </w:p>
    <w:p>
      <w:pPr>
        <w:spacing w:line="560" w:lineRule="exact"/>
        <w:ind w:left="560"/>
        <w:rPr>
          <w:rFonts w:ascii="彩虹粗仿宋" w:hAnsi="宋体" w:eastAsia="彩虹粗仿宋"/>
          <w:sz w:val="28"/>
          <w:szCs w:val="28"/>
        </w:rPr>
      </w:pPr>
      <w:r>
        <w:rPr>
          <w:rFonts w:hint="eastAsia" w:ascii="彩虹粗仿宋" w:hAnsi="宋体" w:eastAsia="彩虹粗仿宋"/>
          <w:sz w:val="28"/>
          <w:szCs w:val="28"/>
        </w:rPr>
        <w:t>如无特别说明，下列用语在本协议中的含义为：</w:t>
      </w:r>
    </w:p>
    <w:p>
      <w:p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客户：指委托乙方办理代付业务的企事业单位或其他单位，即甲方。</w:t>
      </w:r>
    </w:p>
    <w:p>
      <w:p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浏览器方式：指客户通过登录建行网站，通过对公网络登录入口进入后使用对公网络服务的方式。</w:t>
      </w:r>
    </w:p>
    <w:p>
      <w:p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直联方式：客户内部系统与建行对公网络系统主机实现联网，客户直接使用其内部系统接受银行系统提供的服务。</w:t>
      </w:r>
    </w:p>
    <w:p>
      <w:p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签约账户：指客户签约代付业务用于支付资金的账户。</w:t>
      </w:r>
    </w:p>
    <w:p>
      <w:p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个人存款账户：用于发放对象接收代付资金的个人银行账户，建行个人存款账户包括个人银行结算账户和非个人银行结算账户的个人储蓄账户，个人存款账户介质包括龙卡借记卡、准贷记卡和建行储蓄存款凭证等。其他商业银行个人存款账户应按照其它商业银行相关制度执行。</w:t>
      </w:r>
    </w:p>
    <w:p>
      <w:p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单位存款账户：用于发放对象接收代付资金的单位银行账户，建行单位存款账户包括单位银行结算账户等。其他商业银行单位存款账户应按照其它商业银行相关制度执行。</w:t>
      </w:r>
    </w:p>
    <w:p>
      <w:pPr>
        <w:numPr>
          <w:ilvl w:val="0"/>
          <w:numId w:val="1"/>
        </w:numPr>
        <w:spacing w:line="560" w:lineRule="exact"/>
        <w:ind w:firstLine="560" w:firstLineChars="200"/>
        <w:rPr>
          <w:rFonts w:ascii="彩虹粗仿宋" w:hAnsi="宋体" w:eastAsia="彩虹粗仿宋"/>
          <w:sz w:val="28"/>
          <w:szCs w:val="28"/>
        </w:rPr>
      </w:pPr>
      <w:r>
        <w:rPr>
          <w:rFonts w:hint="eastAsia" w:ascii="彩虹粗仿宋" w:hAnsi="宋体" w:eastAsia="彩虹粗仿宋"/>
          <w:sz w:val="28"/>
          <w:szCs w:val="28"/>
        </w:rPr>
        <w:t>甲方委托乙方办理代付业务</w:t>
      </w:r>
      <w:r>
        <w:rPr>
          <w:rFonts w:hint="eastAsia" w:ascii="彩虹粗仿宋" w:eastAsia="彩虹粗仿宋"/>
          <w:snapToGrid w:val="0"/>
          <w:kern w:val="0"/>
          <w:sz w:val="28"/>
          <w:szCs w:val="28"/>
        </w:rPr>
        <w:t>，乙方根据甲方代付交易文件在指定日期内，将甲方向其发放对象支付的资金存入其发放对象指定的个人存款账户或者单位存款账户。</w:t>
      </w:r>
    </w:p>
    <w:p>
      <w:pPr>
        <w:numPr>
          <w:ilvl w:val="0"/>
          <w:numId w:val="1"/>
        </w:numPr>
        <w:spacing w:line="560" w:lineRule="exact"/>
        <w:ind w:firstLine="560" w:firstLineChars="200"/>
        <w:rPr>
          <w:rFonts w:ascii="彩虹粗仿宋" w:hAnsi="宋体" w:eastAsia="彩虹粗仿宋"/>
          <w:sz w:val="28"/>
          <w:szCs w:val="28"/>
        </w:rPr>
      </w:pPr>
      <w:r>
        <w:rPr>
          <w:rFonts w:hint="eastAsia" w:ascii="彩虹粗仿宋" w:hAnsi="宋体" w:eastAsia="彩虹粗仿宋"/>
          <w:sz w:val="28"/>
          <w:szCs w:val="28"/>
        </w:rPr>
        <w:t>甲乙双方的权利和义务</w:t>
      </w:r>
    </w:p>
    <w:p>
      <w:pPr>
        <w:pStyle w:val="15"/>
        <w:numPr>
          <w:ilvl w:val="0"/>
          <w:numId w:val="2"/>
        </w:numPr>
        <w:spacing w:line="560" w:lineRule="exact"/>
        <w:ind w:firstLineChars="0"/>
        <w:rPr>
          <w:rFonts w:ascii="彩虹粗仿宋" w:eastAsia="彩虹粗仿宋"/>
          <w:snapToGrid w:val="0"/>
          <w:kern w:val="0"/>
          <w:sz w:val="28"/>
          <w:szCs w:val="28"/>
        </w:rPr>
      </w:pPr>
      <w:r>
        <w:rPr>
          <w:rFonts w:hint="eastAsia" w:ascii="彩虹粗仿宋" w:eastAsia="彩虹粗仿宋"/>
          <w:snapToGrid w:val="0"/>
          <w:kern w:val="0"/>
          <w:sz w:val="28"/>
          <w:szCs w:val="28"/>
        </w:rPr>
        <w:t>甲方的权利和义务</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szCs w:val="28"/>
        </w:rPr>
        <w:t>1、甲方应按照乙方规定的代付业务办理程序正确填写《中国建设</w:t>
      </w:r>
      <w:r>
        <w:rPr>
          <w:rFonts w:hint="eastAsia" w:ascii="彩虹粗仿宋" w:eastAsia="彩虹粗仿宋"/>
          <w:snapToGrid w:val="0"/>
          <w:kern w:val="0"/>
          <w:sz w:val="28"/>
        </w:rPr>
        <w:t>银行代付业务申请表》等相关表格，并提供有关资料；甲方应保证所填写的申请表和所提供的资料真实、准确、完整、有效；在业务开通后，如甲方需要变更服务内容，或签约申请表等有关资料和信息发生变更，甲方应及时向乙方提出书面变更申请，并按乙方规定程序办理有关手续。甲方签署的</w:t>
      </w:r>
      <w:r>
        <w:rPr>
          <w:rFonts w:hint="eastAsia" w:ascii="彩虹粗仿宋" w:eastAsia="彩虹粗仿宋"/>
          <w:snapToGrid w:val="0"/>
          <w:kern w:val="0"/>
          <w:sz w:val="28"/>
          <w:szCs w:val="28"/>
        </w:rPr>
        <w:t>《中国建设</w:t>
      </w:r>
      <w:r>
        <w:rPr>
          <w:rFonts w:hint="eastAsia" w:ascii="彩虹粗仿宋" w:eastAsia="彩虹粗仿宋"/>
          <w:snapToGrid w:val="0"/>
          <w:kern w:val="0"/>
          <w:sz w:val="28"/>
        </w:rPr>
        <w:t>银行代付业务申请表》等相关表格是本协议的有效组成部分。</w:t>
      </w:r>
    </w:p>
    <w:p>
      <w:pPr>
        <w:spacing w:line="560" w:lineRule="exact"/>
        <w:ind w:firstLine="560" w:firstLineChars="200"/>
        <w:rPr>
          <w:rFonts w:ascii="彩虹粗仿宋" w:eastAsia="彩虹粗仿宋"/>
          <w:snapToGrid w:val="0"/>
          <w:kern w:val="0"/>
          <w:sz w:val="28"/>
          <w:szCs w:val="28"/>
        </w:rPr>
      </w:pPr>
      <w:r>
        <w:rPr>
          <w:rFonts w:hint="eastAsia" w:ascii="彩虹粗仿宋" w:hAnsi="宋体" w:eastAsia="彩虹粗仿宋" w:cs="宋体"/>
          <w:snapToGrid w:val="0"/>
          <w:kern w:val="0"/>
          <w:sz w:val="28"/>
          <w:szCs w:val="28"/>
        </w:rPr>
        <w:t>2、</w:t>
      </w:r>
      <w:r>
        <w:rPr>
          <w:rFonts w:hint="eastAsia" w:ascii="彩虹粗仿宋" w:eastAsia="彩虹粗仿宋"/>
          <w:snapToGrid w:val="0"/>
          <w:kern w:val="0"/>
          <w:sz w:val="28"/>
          <w:szCs w:val="28"/>
        </w:rPr>
        <w:t>甲方可选择乙方提供的浏览器、直联或者柜面等多种方式办理代付业务。</w:t>
      </w:r>
    </w:p>
    <w:p>
      <w:pPr>
        <w:pStyle w:val="15"/>
        <w:numPr>
          <w:ilvl w:val="0"/>
          <w:numId w:val="2"/>
        </w:numPr>
        <w:spacing w:line="560" w:lineRule="exact"/>
        <w:ind w:firstLineChars="0"/>
        <w:rPr>
          <w:rFonts w:ascii="彩虹粗仿宋" w:eastAsia="彩虹粗仿宋"/>
          <w:snapToGrid w:val="0"/>
          <w:kern w:val="0"/>
          <w:sz w:val="28"/>
          <w:szCs w:val="28"/>
        </w:rPr>
      </w:pPr>
      <w:r>
        <w:rPr>
          <w:rFonts w:hint="eastAsia" w:ascii="彩虹粗仿宋" w:eastAsia="彩虹粗仿宋"/>
          <w:snapToGrid w:val="0"/>
          <w:kern w:val="0"/>
          <w:sz w:val="28"/>
          <w:szCs w:val="28"/>
        </w:rPr>
        <w:t>乙方的权利和义务</w:t>
      </w:r>
    </w:p>
    <w:p>
      <w:pPr>
        <w:spacing w:line="560" w:lineRule="exact"/>
        <w:ind w:firstLine="560" w:firstLineChars="200"/>
        <w:rPr>
          <w:rFonts w:ascii="彩虹粗仿宋" w:eastAsia="彩虹粗仿宋"/>
          <w:snapToGrid w:val="0"/>
          <w:kern w:val="0"/>
          <w:sz w:val="28"/>
          <w:szCs w:val="28"/>
        </w:rPr>
      </w:pPr>
      <w:r>
        <w:rPr>
          <w:rFonts w:hint="eastAsia" w:ascii="彩虹粗仿宋" w:hAnsi="宋体" w:eastAsia="彩虹粗仿宋" w:cs="宋体"/>
          <w:snapToGrid w:val="0"/>
          <w:kern w:val="0"/>
          <w:sz w:val="28"/>
          <w:szCs w:val="28"/>
        </w:rPr>
        <w:t>1、</w:t>
      </w:r>
      <w:r>
        <w:rPr>
          <w:rFonts w:hint="eastAsia" w:ascii="彩虹粗仿宋" w:eastAsia="彩虹粗仿宋"/>
          <w:snapToGrid w:val="0"/>
          <w:kern w:val="0"/>
          <w:sz w:val="28"/>
          <w:szCs w:val="28"/>
        </w:rPr>
        <w:t>乙方负责根据甲方提交的资料，进行代付协议信息签约维护。</w:t>
      </w:r>
    </w:p>
    <w:p>
      <w:pPr>
        <w:spacing w:line="560" w:lineRule="exact"/>
        <w:ind w:firstLine="560" w:firstLineChars="200"/>
        <w:rPr>
          <w:rFonts w:ascii="彩虹粗仿宋" w:eastAsia="彩虹粗仿宋"/>
          <w:snapToGrid w:val="0"/>
          <w:kern w:val="0"/>
          <w:sz w:val="28"/>
          <w:szCs w:val="28"/>
        </w:rPr>
      </w:pPr>
      <w:r>
        <w:rPr>
          <w:rFonts w:hint="eastAsia" w:ascii="彩虹粗仿宋" w:hAnsi="宋体" w:eastAsia="彩虹粗仿宋" w:cs="宋体"/>
          <w:snapToGrid w:val="0"/>
          <w:kern w:val="0"/>
          <w:sz w:val="28"/>
          <w:szCs w:val="28"/>
        </w:rPr>
        <w:t>2、</w:t>
      </w:r>
      <w:r>
        <w:rPr>
          <w:rFonts w:hint="eastAsia" w:ascii="彩虹粗仿宋" w:eastAsia="彩虹粗仿宋"/>
          <w:snapToGrid w:val="0"/>
          <w:kern w:val="0"/>
          <w:sz w:val="28"/>
          <w:szCs w:val="28"/>
        </w:rPr>
        <w:t>乙方负责根据甲方提交的代付交易文件进行代付业务处理，将代付资金从甲方签约账户支付给甲方指定的发放对象。</w:t>
      </w:r>
    </w:p>
    <w:p>
      <w:pPr>
        <w:spacing w:line="560" w:lineRule="exact"/>
        <w:ind w:firstLine="560" w:firstLineChars="200"/>
        <w:rPr>
          <w:rFonts w:ascii="彩虹粗仿宋" w:eastAsia="彩虹粗仿宋"/>
          <w:snapToGrid w:val="0"/>
          <w:kern w:val="0"/>
          <w:sz w:val="28"/>
          <w:szCs w:val="28"/>
        </w:rPr>
      </w:pPr>
      <w:r>
        <w:rPr>
          <w:rFonts w:hint="eastAsia" w:ascii="彩虹粗仿宋" w:hAnsi="宋体" w:eastAsia="彩虹粗仿宋" w:cs="宋体"/>
          <w:snapToGrid w:val="0"/>
          <w:kern w:val="0"/>
          <w:sz w:val="28"/>
          <w:szCs w:val="28"/>
        </w:rPr>
        <w:t>3、</w:t>
      </w:r>
      <w:r>
        <w:rPr>
          <w:rFonts w:hint="eastAsia" w:ascii="彩虹粗仿宋" w:eastAsia="彩虹粗仿宋"/>
          <w:snapToGrid w:val="0"/>
          <w:kern w:val="0"/>
          <w:sz w:val="28"/>
          <w:szCs w:val="28"/>
        </w:rPr>
        <w:t>乙方通过甲方选择的业务办理渠道向甲方返还代付结果，包括成功、失败记录等内容。</w:t>
      </w:r>
    </w:p>
    <w:p>
      <w:p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4、满足以下条件之一时，乙方有权主动解除本协议：</w:t>
      </w:r>
    </w:p>
    <w:p>
      <w:p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（1）甲方违反协议条款的；</w:t>
      </w:r>
    </w:p>
    <w:p>
      <w:p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（2）甲方签约账户已销户或被乙方认定为长期睡眠不动户，经沟通不再办理代付业务的。</w:t>
      </w:r>
    </w:p>
    <w:p>
      <w:pPr>
        <w:numPr>
          <w:ilvl w:val="0"/>
          <w:numId w:val="1"/>
        </w:num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rPr>
        <w:t>甲方</w:t>
      </w:r>
      <w:r>
        <w:rPr>
          <w:rFonts w:hint="eastAsia" w:ascii="彩虹粗仿宋" w:eastAsia="彩虹粗仿宋"/>
          <w:snapToGrid w:val="0"/>
          <w:kern w:val="0"/>
          <w:sz w:val="28"/>
          <w:szCs w:val="28"/>
        </w:rPr>
        <w:t>保证其所申请办理的代付业务以及用于代付的资金应符合《中华人民共和国反洗钱法》等相关法律法规、人民银行、银监会等监管机构制度规定，并保证代付资金的用途合法合规。如甲方违反相关法律法规、监管规定，从事与本协议约定不符的各项操作，应自行承担由此引起的一切法律责任；乙方发现后，有权单方面解除协议。</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甲方选择</w:t>
      </w:r>
      <w:r>
        <w:rPr>
          <w:rFonts w:hint="eastAsia" w:ascii="彩虹粗仿宋" w:eastAsia="彩虹粗仿宋"/>
          <w:snapToGrid w:val="0"/>
          <w:kern w:val="0"/>
          <w:sz w:val="28"/>
          <w:szCs w:val="28"/>
        </w:rPr>
        <w:t>浏览器方式</w:t>
      </w:r>
      <w:r>
        <w:rPr>
          <w:rFonts w:hint="eastAsia" w:ascii="彩虹粗仿宋" w:eastAsia="彩虹粗仿宋"/>
          <w:snapToGrid w:val="0"/>
          <w:kern w:val="0"/>
          <w:sz w:val="28"/>
        </w:rPr>
        <w:t>办理代付业务的，</w:t>
      </w:r>
      <w:r>
        <w:rPr>
          <w:rFonts w:ascii="彩虹粗仿宋" w:eastAsia="彩虹粗仿宋"/>
          <w:snapToGrid w:val="0"/>
          <w:kern w:val="0"/>
          <w:sz w:val="28"/>
        </w:rPr>
        <w:t>甲方应按乙方规定的时间和格式向乙方提交代</w:t>
      </w:r>
      <w:r>
        <w:rPr>
          <w:rFonts w:hint="eastAsia" w:ascii="彩虹粗仿宋" w:eastAsia="彩虹粗仿宋"/>
          <w:snapToGrid w:val="0"/>
          <w:kern w:val="0"/>
          <w:sz w:val="28"/>
        </w:rPr>
        <w:t>付交易文件</w:t>
      </w:r>
      <w:r>
        <w:rPr>
          <w:rFonts w:ascii="彩虹粗仿宋" w:eastAsia="彩虹粗仿宋"/>
          <w:snapToGrid w:val="0"/>
          <w:kern w:val="0"/>
          <w:sz w:val="28"/>
        </w:rPr>
        <w:t>，保证代</w:t>
      </w:r>
      <w:r>
        <w:rPr>
          <w:rFonts w:hint="eastAsia" w:ascii="彩虹粗仿宋" w:eastAsia="彩虹粗仿宋"/>
          <w:snapToGrid w:val="0"/>
          <w:kern w:val="0"/>
          <w:sz w:val="28"/>
        </w:rPr>
        <w:t>付</w:t>
      </w:r>
      <w:r>
        <w:rPr>
          <w:rFonts w:ascii="彩虹粗仿宋" w:eastAsia="彩虹粗仿宋"/>
          <w:snapToGrid w:val="0"/>
          <w:kern w:val="0"/>
          <w:sz w:val="28"/>
        </w:rPr>
        <w:t>数据真实、</w:t>
      </w:r>
      <w:r>
        <w:rPr>
          <w:rFonts w:hint="eastAsia" w:ascii="彩虹粗仿宋" w:eastAsia="彩虹粗仿宋"/>
          <w:snapToGrid w:val="0"/>
          <w:kern w:val="0"/>
          <w:sz w:val="28"/>
        </w:rPr>
        <w:t>合法、</w:t>
      </w:r>
      <w:r>
        <w:rPr>
          <w:rFonts w:ascii="彩虹粗仿宋" w:eastAsia="彩虹粗仿宋"/>
          <w:snapToGrid w:val="0"/>
          <w:kern w:val="0"/>
          <w:sz w:val="28"/>
        </w:rPr>
        <w:t>准确、完整、有效。</w:t>
      </w:r>
      <w:r>
        <w:rPr>
          <w:rFonts w:hint="eastAsia" w:ascii="彩虹粗仿宋" w:eastAsia="彩虹粗仿宋"/>
          <w:snapToGrid w:val="0"/>
          <w:kern w:val="0"/>
          <w:sz w:val="28"/>
        </w:rPr>
        <w:t>由于甲方发放对象账户异常等原因导致代付失败的，失败资金退回甲方签约账户。</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甲方选择直联方式办理代付业务的，甲方应通过自有系统按照甲、乙双方认可的数据格式生成代付电子数据，在乙方规定的时间内以系统直联方式向乙方提交代付交易文件。由于甲方发放对象账户异常等原因导致代付失败的，失败资金退回甲方签约账户。</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甲方选择柜面方式办理代付业务的，甲方应向乙方提供加密磁盘，按照甲、乙双方认可的数据格式和数据加密程序进行数据加密，磁盘信息的真实性、正确性及代付资金用途的合法性由甲方负责，因加密磁盘数据不正确造成的错误或损失乙方不承担责任。甲方除提供磁盘数据外，还应提供加盖账户预留印鉴（或约定印章）的纸质汇总清单等材料作为代付依据。</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由于甲方发放对象账户异常等原因导致代付失败的，甲方可在资金退回前向乙方申请办理补发，乙方依据失败清单与甲方进行对账核实，根据协商确定的方法或要求，重新办理代付业务或将未成功发放的代付资金退回甲方签约账户。</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若因乙方系统升级、更新、调整等原因，乙方有权修改代付交易文件格式，但为确保双方合作顺利，乙方应提前通知甲方；甲方在收到乙方通知后，应按乙方所提供新的文件格式办理相关业务。</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甲方办理跨行代付业务时，必须提供其它商业银行行名，甲方提供行号的，乙方以甲方提供的行号为准进行处理。因甲方提供的行名、行号信息模糊、有误或二者不符等原因，导致款项无法汇出或发生退汇产生损失的，乙方不承担责任。</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由于甲方签约账户余额不足，或甲方提供的信息或数据有误等甲方原因或发放对象的原因，造成代付资金发放延误、不足额、失败、错误或重复多次发放的，由甲方负责，乙方对此不负责任。</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由于乙方划款不及时造成代付资金发放延误，或乙方未按甲方提交的代付交易文件发放而造成代付资金发放错误，由乙方负责，本协议另有约定</w:t>
      </w:r>
      <w:r>
        <w:rPr>
          <w:rFonts w:hint="eastAsia" w:ascii="彩虹粗仿宋" w:hAnsi="Calibri" w:eastAsia="彩虹粗仿宋" w:cs="Times New Roman"/>
          <w:snapToGrid w:val="0"/>
          <w:kern w:val="0"/>
          <w:sz w:val="28"/>
        </w:rPr>
        <w:t>的除外</w:t>
      </w:r>
      <w:r>
        <w:rPr>
          <w:rFonts w:hint="eastAsia" w:ascii="彩虹粗仿宋" w:eastAsia="彩虹粗仿宋"/>
          <w:snapToGrid w:val="0"/>
          <w:kern w:val="0"/>
          <w:sz w:val="28"/>
        </w:rPr>
        <w:t>。</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如甲方发现乙方执行其代付交易文件确有</w:t>
      </w:r>
      <w:r>
        <w:rPr>
          <w:rFonts w:ascii="彩虹粗仿宋" w:eastAsia="彩虹粗仿宋"/>
          <w:snapToGrid w:val="0"/>
          <w:kern w:val="0"/>
          <w:sz w:val="28"/>
        </w:rPr>
        <w:t>银行未能执行、未能及时执行或未能正确执行</w:t>
      </w:r>
      <w:r>
        <w:rPr>
          <w:rFonts w:hint="eastAsia" w:ascii="彩虹粗仿宋" w:eastAsia="彩虹粗仿宋"/>
          <w:snapToGrid w:val="0"/>
          <w:kern w:val="0"/>
          <w:sz w:val="28"/>
        </w:rPr>
        <w:t>等错误，应及时与乙方取得联系并提交相应书面资料，乙方应根据甲方提供信息进行相应处理，并将处理结果及时反馈甲方。</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对于由甲方误操作、安全载体保管不善或代付交易文件内容本身错误等原因造成的错误，由甲方自行承担责任，乙方可视情况协助客户妥善解决；对于由乙方系统故障等原因导致不能正常办理业务，乙方须及时联系相关人员解决。</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因不可抗力（包括但不限于乙方不能预见、不能避免并不能克服的战争、暴动、严重火灾、水灾、台风、地震、政府行为、禁令、或供电、通讯、系统故障、黑客攻击等客观情况）导致乙方不能按约定履约的，乙方应通知甲方，并将视情况给予甲方必要的帮助，尽快恢复代付业务。根据不可抗力的影响，乙方部分或全部免除责任。</w:t>
      </w:r>
    </w:p>
    <w:p>
      <w:pPr>
        <w:numPr>
          <w:ilvl w:val="0"/>
          <w:numId w:val="1"/>
        </w:numPr>
        <w:spacing w:line="560" w:lineRule="exact"/>
        <w:ind w:firstLine="560" w:firstLineChars="200"/>
        <w:rPr>
          <w:rFonts w:ascii="彩虹粗仿宋" w:hAnsi="Calibri" w:eastAsia="彩虹粗仿宋" w:cs="Times New Roman"/>
          <w:snapToGrid w:val="0"/>
          <w:kern w:val="0"/>
          <w:sz w:val="28"/>
        </w:rPr>
      </w:pPr>
      <w:r>
        <w:rPr>
          <w:rFonts w:hint="eastAsia" w:ascii="彩虹粗仿宋" w:hAnsi="Calibri" w:eastAsia="彩虹粗仿宋" w:cs="Times New Roman"/>
          <w:snapToGrid w:val="0"/>
          <w:kern w:val="0"/>
          <w:sz w:val="28"/>
        </w:rPr>
        <w:t>乙方收到甲方代付资金数据资料并已经发放代付资金后，如甲方发现代付资金数据存在错误，要求甲方发放对象退款的,应由甲方自行与其发放对象协商，经发放对象书面同意后，乙方可协助办理退还手续。如甲方发放对象存在异议,由甲方负责处理。</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代付业务手续费按甲乙双方具体协定时间和方式扣收，具体收费内容以双方签署生效的《</w:t>
      </w:r>
      <w:r>
        <w:rPr>
          <w:rFonts w:hint="eastAsia" w:ascii="彩虹粗仿宋" w:eastAsia="彩虹粗仿宋"/>
          <w:snapToGrid w:val="0"/>
          <w:kern w:val="0"/>
          <w:sz w:val="28"/>
          <w:szCs w:val="28"/>
        </w:rPr>
        <w:t>中国建设</w:t>
      </w:r>
      <w:r>
        <w:rPr>
          <w:rFonts w:hint="eastAsia" w:ascii="彩虹粗仿宋" w:eastAsia="彩虹粗仿宋"/>
          <w:snapToGrid w:val="0"/>
          <w:kern w:val="0"/>
          <w:sz w:val="28"/>
        </w:rPr>
        <w:t>银行代付业务申请表》为准。</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乙方根据服务项目或服务内容，对服务价格、优惠措施及其生效和终止日期、与价格相关的例外条款和限制性条款、咨询（投诉）的联系方式等信息通过乙方网点、网站等渠道以公告的方式向甲方明示。乙方公告内容构成本协议不可分割的一部分，与本协议具有同等效力。甲方应在充分知晓、理解有关公告内容后签署本协议。乙方有权依据国家有关规定及业务需要对服务内容、收费项目或标准、业务规则等内容进行调整，并正式对外公告一定时期后执行并适用于本协议，无需另行通知甲方，如有需要，乙方将在公告前报经有关金融监管部门核准或备案；甲方有权在乙方公告期间选择是否继续使用本协议项下服务，如果甲方不愿接受乙方公告内容，应在乙方公告施行前向乙方申请变更或终止相关服务；如果甲方未申请变更或终止相关服务，视为甲方同意相关调整，变更后的内容对甲方产生法律约束力，若甲方不执行变更后的内容，乙方有权选择终止本项服务。</w:t>
      </w:r>
    </w:p>
    <w:p>
      <w:pPr>
        <w:numPr>
          <w:ilvl w:val="0"/>
          <w:numId w:val="1"/>
        </w:num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其他约定事项</w:t>
      </w:r>
    </w:p>
    <w:p>
      <w:pPr>
        <w:spacing w:line="560" w:lineRule="exact"/>
        <w:ind w:firstLine="560" w:firstLineChars="200"/>
        <w:rPr>
          <w:rFonts w:ascii="彩虹粗仿宋" w:eastAsia="彩虹粗仿宋"/>
          <w:snapToGrid w:val="0"/>
          <w:kern w:val="0"/>
          <w:sz w:val="28"/>
        </w:rPr>
      </w:pPr>
      <w:r>
        <w:rPr>
          <w:rFonts w:ascii="彩虹粗仿宋" w:eastAsia="彩虹粗仿宋"/>
          <w:snapToGrid w:val="0"/>
          <w:kern w:val="0"/>
          <w:sz w:val="28"/>
        </w:rPr>
        <w:t>1.</w:t>
      </w:r>
      <w:r>
        <w:rPr>
          <w:rFonts w:hint="eastAsia" w:ascii="彩虹粗仿宋" w:eastAsia="彩虹粗仿宋"/>
          <w:snapToGrid w:val="0"/>
          <w:kern w:val="0"/>
          <w:sz w:val="28"/>
        </w:rPr>
        <w:t>本合同项下的价款和价外费用均为包含增值税的含税价，但当事人另有约定的除外。</w:t>
      </w:r>
    </w:p>
    <w:p>
      <w:pPr>
        <w:spacing w:line="560" w:lineRule="exact"/>
        <w:ind w:firstLine="560" w:firstLineChars="200"/>
        <w:rPr>
          <w:rFonts w:ascii="彩虹粗仿宋" w:eastAsia="彩虹粗仿宋"/>
          <w:snapToGrid w:val="0"/>
          <w:kern w:val="0"/>
          <w:sz w:val="28"/>
        </w:rPr>
      </w:pPr>
      <w:r>
        <w:rPr>
          <w:rFonts w:ascii="彩虹粗仿宋" w:eastAsia="彩虹粗仿宋"/>
          <w:snapToGrid w:val="0"/>
          <w:kern w:val="0"/>
          <w:sz w:val="28"/>
        </w:rPr>
        <w:t>2.</w:t>
      </w:r>
      <w:r>
        <w:rPr>
          <w:rFonts w:hint="eastAsia" w:ascii="彩虹粗仿宋" w:eastAsia="彩虹粗仿宋"/>
          <w:snapToGrid w:val="0"/>
          <w:kern w:val="0"/>
          <w:sz w:val="28"/>
        </w:rPr>
        <w:t>发票</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（1）乙方按照下列第</w:t>
      </w:r>
      <w:r>
        <w:rPr>
          <w:rFonts w:hint="eastAsia" w:ascii="彩虹粗仿宋" w:eastAsia="彩虹粗仿宋"/>
          <w:snapToGrid w:val="0"/>
          <w:kern w:val="0"/>
          <w:sz w:val="28"/>
          <w:u w:val="single"/>
        </w:rPr>
        <w:t xml:space="preserve">    </w:t>
      </w:r>
      <w:r>
        <w:rPr>
          <w:rFonts w:hint="eastAsia" w:ascii="彩虹粗仿宋" w:eastAsia="彩虹粗仿宋"/>
          <w:snapToGrid w:val="0"/>
          <w:kern w:val="0"/>
          <w:sz w:val="28"/>
        </w:rPr>
        <w:t>项约定开具发票：</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a）如甲方提出开票需求，乙方在收到甲方支付的款项后依法开具当次支付金额的增值税发票。</w:t>
      </w:r>
    </w:p>
    <w:p>
      <w:pPr>
        <w:spacing w:line="560" w:lineRule="exact"/>
        <w:ind w:firstLine="560" w:firstLineChars="200"/>
        <w:rPr>
          <w:rFonts w:ascii="宋体" w:eastAsia="宋体" w:cs="宋体"/>
          <w:color w:val="000000"/>
          <w:kern w:val="0"/>
          <w:sz w:val="32"/>
          <w:szCs w:val="32"/>
          <w:u w:val="single"/>
        </w:rPr>
      </w:pPr>
      <w:r>
        <w:rPr>
          <w:rFonts w:hint="eastAsia" w:ascii="彩虹粗仿宋" w:eastAsia="彩虹粗仿宋"/>
          <w:snapToGrid w:val="0"/>
          <w:kern w:val="0"/>
          <w:sz w:val="28"/>
        </w:rPr>
        <w:t>b）其他约定</w:t>
      </w:r>
      <w:r>
        <w:rPr>
          <w:rFonts w:ascii="彩虹粗仿宋" w:eastAsia="彩虹粗仿宋"/>
          <w:snapToGrid w:val="0"/>
          <w:kern w:val="0"/>
          <w:sz w:val="28"/>
        </w:rPr>
        <w:t>:</w:t>
      </w:r>
      <w:r>
        <w:rPr>
          <w:rFonts w:hint="eastAsia" w:ascii="彩虹粗仿宋" w:eastAsia="彩虹粗仿宋"/>
          <w:snapToGrid w:val="0"/>
          <w:kern w:val="0"/>
          <w:sz w:val="28"/>
          <w:u w:val="single"/>
        </w:rPr>
        <w:t xml:space="preserve">                                        </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（2）甲方提供的开票信息</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公司名称</w:t>
      </w:r>
      <w:r>
        <w:rPr>
          <w:rFonts w:ascii="彩虹粗仿宋" w:eastAsia="彩虹粗仿宋"/>
          <w:snapToGrid w:val="0"/>
          <w:kern w:val="0"/>
          <w:sz w:val="28"/>
        </w:rPr>
        <w:t>(</w:t>
      </w:r>
      <w:r>
        <w:rPr>
          <w:rFonts w:hint="eastAsia" w:ascii="彩虹粗仿宋" w:eastAsia="彩虹粗仿宋"/>
          <w:snapToGrid w:val="0"/>
          <w:kern w:val="0"/>
          <w:sz w:val="28"/>
        </w:rPr>
        <w:t>全称</w:t>
      </w:r>
      <w:r>
        <w:rPr>
          <w:rFonts w:ascii="彩虹粗仿宋" w:eastAsia="彩虹粗仿宋"/>
          <w:snapToGrid w:val="0"/>
          <w:kern w:val="0"/>
          <w:sz w:val="28"/>
        </w:rPr>
        <w:t>)</w:t>
      </w:r>
      <w:r>
        <w:rPr>
          <w:rFonts w:hint="eastAsia" w:ascii="彩虹粗仿宋" w:eastAsia="彩虹粗仿宋"/>
          <w:snapToGrid w:val="0"/>
          <w:kern w:val="0"/>
          <w:sz w:val="28"/>
        </w:rPr>
        <w:t>：</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纳税人识别号：</w:t>
      </w:r>
      <w:r>
        <w:rPr>
          <w:rFonts w:ascii="彩虹粗仿宋" w:eastAsia="彩虹粗仿宋"/>
          <w:snapToGrid w:val="0"/>
          <w:kern w:val="0"/>
          <w:sz w:val="28"/>
        </w:rPr>
        <w:t xml:space="preserve">   </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银行账户：</w:t>
      </w:r>
      <w:r>
        <w:rPr>
          <w:rFonts w:ascii="彩虹粗仿宋" w:eastAsia="彩虹粗仿宋"/>
          <w:snapToGrid w:val="0"/>
          <w:kern w:val="0"/>
          <w:sz w:val="28"/>
        </w:rPr>
        <w:t xml:space="preserve">                     </w:t>
      </w:r>
      <w:r>
        <w:rPr>
          <w:rFonts w:hint="eastAsia" w:ascii="彩虹粗仿宋" w:eastAsia="彩虹粗仿宋"/>
          <w:snapToGrid w:val="0"/>
          <w:kern w:val="0"/>
          <w:sz w:val="28"/>
        </w:rPr>
        <w:t>开户银行：</w:t>
      </w:r>
      <w:r>
        <w:rPr>
          <w:rFonts w:ascii="彩虹粗仿宋" w:eastAsia="彩虹粗仿宋"/>
          <w:snapToGrid w:val="0"/>
          <w:kern w:val="0"/>
          <w:sz w:val="28"/>
        </w:rPr>
        <w:t xml:space="preserve">        </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地址：</w:t>
      </w:r>
      <w:r>
        <w:rPr>
          <w:rFonts w:ascii="彩虹粗仿宋" w:eastAsia="彩虹粗仿宋"/>
          <w:snapToGrid w:val="0"/>
          <w:kern w:val="0"/>
          <w:sz w:val="28"/>
        </w:rPr>
        <w:t xml:space="preserve">                         </w:t>
      </w:r>
      <w:r>
        <w:rPr>
          <w:rFonts w:hint="eastAsia" w:ascii="彩虹粗仿宋" w:eastAsia="彩虹粗仿宋"/>
          <w:snapToGrid w:val="0"/>
          <w:kern w:val="0"/>
          <w:sz w:val="28"/>
        </w:rPr>
        <w:t>电话：</w:t>
      </w:r>
    </w:p>
    <w:p>
      <w:pPr>
        <w:spacing w:line="560" w:lineRule="exact"/>
        <w:ind w:firstLine="560" w:firstLineChars="200"/>
        <w:rPr>
          <w:rFonts w:ascii="彩虹粗仿宋" w:eastAsia="彩虹粗仿宋"/>
          <w:snapToGrid w:val="0"/>
          <w:kern w:val="0"/>
          <w:sz w:val="28"/>
        </w:rPr>
      </w:pPr>
      <w:r>
        <w:rPr>
          <w:rFonts w:hint="eastAsia" w:ascii="彩虹粗仿宋" w:eastAsia="彩虹粗仿宋"/>
          <w:snapToGrid w:val="0"/>
          <w:kern w:val="0"/>
          <w:sz w:val="28"/>
        </w:rPr>
        <w:t>（3）如发生需要作废发票或开具红字发票等情形，甲方应当根据乙方要求及时提供协助。由于甲方原因导致无法作废发票或开具红字发票等情形的，甲方应当赔偿乙方全部损失，包括但不限于税金、附加税费、罚金、滞纳金。</w:t>
      </w:r>
    </w:p>
    <w:p>
      <w:pPr>
        <w:spacing w:line="560" w:lineRule="exact"/>
        <w:ind w:firstLine="560" w:firstLineChars="200"/>
        <w:rPr>
          <w:rFonts w:ascii="彩虹粗仿宋" w:eastAsia="彩虹粗仿宋"/>
          <w:snapToGrid w:val="0"/>
          <w:kern w:val="0"/>
          <w:sz w:val="28"/>
        </w:rPr>
      </w:pPr>
      <w:r>
        <w:rPr>
          <w:rFonts w:ascii="彩虹粗仿宋" w:eastAsia="彩虹粗仿宋"/>
          <w:snapToGrid w:val="0"/>
          <w:kern w:val="0"/>
          <w:sz w:val="28"/>
        </w:rPr>
        <w:t>3.</w:t>
      </w:r>
      <w:r>
        <w:rPr>
          <w:rFonts w:hint="eastAsia" w:ascii="彩虹粗仿宋" w:eastAsia="彩虹粗仿宋"/>
          <w:snapToGrid w:val="0"/>
          <w:kern w:val="0"/>
          <w:sz w:val="28"/>
        </w:rPr>
        <w:t>如甲方为中华人民共和国境外机构，且本合同项下的价款和价外费用根据法律、法规、规章或者相关部门的有关规定适用税收优惠并需要税收备案的，甲方应按照乙方要求及时向乙方提供充分、准确的增值税税收优惠备案资料，以协助乙方完成税收备案等工作。</w:t>
      </w:r>
    </w:p>
    <w:p>
      <w:pPr>
        <w:numPr>
          <w:ilvl w:val="0"/>
          <w:numId w:val="1"/>
        </w:numPr>
        <w:spacing w:line="560" w:lineRule="exact"/>
        <w:ind w:firstLine="560" w:firstLineChars="200"/>
        <w:rPr>
          <w:rFonts w:ascii="彩虹粗仿宋" w:hAnsi="Calibri" w:eastAsia="彩虹粗仿宋" w:cs="Times New Roman"/>
          <w:snapToGrid w:val="0"/>
          <w:kern w:val="0"/>
          <w:sz w:val="28"/>
        </w:rPr>
      </w:pPr>
      <w:r>
        <w:rPr>
          <w:rFonts w:hint="eastAsia" w:ascii="彩虹粗仿宋" w:hAnsi="Calibri" w:eastAsia="彩虹粗仿宋" w:cs="Times New Roman"/>
          <w:snapToGrid w:val="0"/>
          <w:kern w:val="0"/>
          <w:sz w:val="28"/>
        </w:rPr>
        <w:t>如甲方未按约定支付手续费的，或因甲方账户余额不足造成乙方无法扣收手续费的，则乙方有权从甲方在建设银行开立的任何账户上扣收任何币种资金用于清偿本合同项下甲方应支付给乙方的手续费，由此产生的汇率等损失由甲方承担；同时乙方还有权选择暂停代付业务或终止本协议。</w:t>
      </w:r>
    </w:p>
    <w:p>
      <w:pPr>
        <w:numPr>
          <w:ilvl w:val="0"/>
          <w:numId w:val="1"/>
        </w:numPr>
        <w:spacing w:line="560" w:lineRule="exact"/>
        <w:ind w:firstLine="560" w:firstLineChars="200"/>
        <w:rPr>
          <w:rFonts w:ascii="彩虹粗仿宋" w:hAnsi="Calibri" w:eastAsia="彩虹粗仿宋" w:cs="Times New Roman"/>
          <w:snapToGrid w:val="0"/>
          <w:kern w:val="0"/>
          <w:sz w:val="28"/>
          <w:szCs w:val="28"/>
        </w:rPr>
      </w:pPr>
      <w:r>
        <w:rPr>
          <w:rFonts w:hint="eastAsia" w:ascii="彩虹粗仿宋" w:hAnsi="Calibri" w:eastAsia="彩虹粗仿宋" w:cs="Times New Roman"/>
          <w:snapToGrid w:val="0"/>
          <w:kern w:val="0"/>
          <w:sz w:val="28"/>
          <w:szCs w:val="28"/>
        </w:rPr>
        <w:t>甲方注销在乙方开立的代付业务签约账户的，本协议自动终止。</w:t>
      </w:r>
    </w:p>
    <w:p>
      <w:pPr>
        <w:numPr>
          <w:ilvl w:val="0"/>
          <w:numId w:val="1"/>
        </w:numPr>
        <w:spacing w:line="560" w:lineRule="exact"/>
        <w:ind w:firstLine="560" w:firstLineChars="200"/>
        <w:rPr>
          <w:rFonts w:ascii="彩虹粗仿宋" w:hAnsi="Calibri" w:eastAsia="彩虹粗仿宋" w:cs="Times New Roman"/>
          <w:snapToGrid w:val="0"/>
          <w:kern w:val="0"/>
          <w:sz w:val="28"/>
        </w:rPr>
      </w:pPr>
      <w:r>
        <w:rPr>
          <w:rFonts w:hint="eastAsia" w:ascii="彩虹粗仿宋" w:hAnsi="Calibri" w:eastAsia="彩虹粗仿宋" w:cs="Times New Roman"/>
          <w:snapToGrid w:val="0"/>
          <w:kern w:val="0"/>
          <w:sz w:val="28"/>
        </w:rPr>
        <w:t>乙方不介入资金收付双方交易纠纷，如乙方因收付双方纠纷遭索赔或起诉，则甲方承诺自费就上述索赔或起诉为乙方答辩，并支付乙方因此而遭受的全部损失和费用。</w:t>
      </w:r>
    </w:p>
    <w:p>
      <w:pPr>
        <w:numPr>
          <w:ilvl w:val="0"/>
          <w:numId w:val="1"/>
        </w:numPr>
        <w:spacing w:line="560" w:lineRule="exact"/>
        <w:ind w:firstLine="560" w:firstLineChars="200"/>
        <w:rPr>
          <w:rFonts w:ascii="彩虹粗仿宋" w:hAnsi="Calibri" w:eastAsia="彩虹粗仿宋" w:cs="Times New Roman"/>
          <w:snapToGrid w:val="0"/>
          <w:kern w:val="0"/>
          <w:sz w:val="28"/>
        </w:rPr>
      </w:pPr>
      <w:r>
        <w:rPr>
          <w:rFonts w:hint="eastAsia" w:ascii="彩虹粗仿宋" w:hAnsi="Calibri" w:eastAsia="彩虹粗仿宋" w:cs="Times New Roman"/>
          <w:snapToGrid w:val="0"/>
          <w:kern w:val="0"/>
          <w:sz w:val="28"/>
        </w:rPr>
        <w:t>补充条款</w:t>
      </w:r>
    </w:p>
    <w:p>
      <w:pPr>
        <w:ind w:firstLine="560" w:firstLineChars="200"/>
        <w:rPr>
          <w:rFonts w:ascii="彩虹粗仿宋" w:hAnsi="Calibri" w:eastAsia="彩虹粗仿宋" w:cs="Times New Roman"/>
          <w:snapToGrid w:val="0"/>
          <w:kern w:val="0"/>
          <w:sz w:val="28"/>
          <w:u w:val="single"/>
        </w:rPr>
      </w:pPr>
      <w:r>
        <w:rPr>
          <w:rFonts w:hint="eastAsia" w:ascii="彩虹粗仿宋" w:hAnsi="Calibri" w:eastAsia="彩虹粗仿宋" w:cs="Times New Roman"/>
          <w:snapToGrid w:val="0"/>
          <w:kern w:val="0"/>
          <w:sz w:val="28"/>
        </w:rPr>
        <w:t>1.</w:t>
      </w:r>
      <w:r>
        <w:rPr>
          <w:rFonts w:hint="eastAsia" w:ascii="彩虹粗仿宋" w:hAnsi="Calibri" w:eastAsia="彩虹粗仿宋" w:cs="Times New Roman"/>
          <w:snapToGrid w:val="0"/>
          <w:kern w:val="0"/>
          <w:sz w:val="28"/>
          <w:u w:val="single"/>
        </w:rPr>
        <w:t>本协议约定的个人存款账户包括建行工会会员服务卡工会福利专用账户。工会福利专用账户是根据《中国建设银行借记卡章程》、《中国建设银行借记卡管理办法》等相关制度及规定，在工会会员服务卡（龙卡金融IC借记卡）内设置的限制账户功能的人民币活期存款子账户，专项用于职工福利等工会经费代发。根据江西省总工会《关于印发&lt;进一步推进全省工会会员服务卡实施方案&gt;的通知》（赣工通字【2019】15号）文件及有关职工福利发放的管理制度要求，明确基层工作单位可通过工会会员服务卡代发职工福利，但工会福利专用账户资金不得取现、转账，只能在乙方指定的合作商户受理终端消费；若工会会员服务卡持卡人要申请销户的，则在销户前需将卡内工会福利专用账户资金消费完毕后，持卡人才可申请销户。</w:t>
      </w:r>
    </w:p>
    <w:p>
      <w:pPr>
        <w:ind w:firstLine="560" w:firstLineChars="200"/>
        <w:rPr>
          <w:rFonts w:ascii="彩虹粗仿宋" w:hAnsi="Calibri" w:eastAsia="彩虹粗仿宋" w:cs="Times New Roman"/>
          <w:snapToGrid w:val="0"/>
          <w:kern w:val="0"/>
          <w:sz w:val="28"/>
          <w:u w:val="single"/>
        </w:rPr>
      </w:pPr>
      <w:r>
        <w:rPr>
          <w:rFonts w:hint="eastAsia" w:ascii="彩虹粗仿宋" w:hAnsi="Calibri" w:eastAsia="彩虹粗仿宋" w:cs="Times New Roman"/>
          <w:snapToGrid w:val="0"/>
          <w:kern w:val="0"/>
          <w:sz w:val="28"/>
        </w:rPr>
        <w:t>2.</w:t>
      </w:r>
      <w:r>
        <w:rPr>
          <w:rFonts w:hint="eastAsia" w:ascii="彩虹粗仿宋" w:hAnsi="Calibri" w:eastAsia="彩虹粗仿宋" w:cs="Times New Roman"/>
          <w:snapToGrid w:val="0"/>
          <w:kern w:val="0"/>
          <w:sz w:val="28"/>
          <w:u w:val="single"/>
        </w:rPr>
        <w:t>甲方委托乙方办理职工福利代付业务，乙方根据甲方代付交易文件在指定日期内，将甲方向其发放对象支付的职工福利资金存入其发放对象指定的工会会员服务卡工会福利专用账户。</w:t>
      </w:r>
    </w:p>
    <w:p>
      <w:pPr>
        <w:ind w:firstLine="560" w:firstLineChars="200"/>
        <w:rPr>
          <w:rFonts w:ascii="彩虹粗仿宋" w:hAnsi="Calibri" w:eastAsia="彩虹粗仿宋" w:cs="Times New Roman"/>
          <w:snapToGrid w:val="0"/>
          <w:kern w:val="0"/>
          <w:sz w:val="28"/>
          <w:u w:val="single"/>
        </w:rPr>
      </w:pPr>
      <w:r>
        <w:rPr>
          <w:rFonts w:hint="eastAsia" w:ascii="彩虹粗仿宋" w:hAnsi="Calibri" w:eastAsia="彩虹粗仿宋" w:cs="Times New Roman"/>
          <w:snapToGrid w:val="0"/>
          <w:kern w:val="0"/>
          <w:sz w:val="28"/>
        </w:rPr>
        <w:t>3.</w:t>
      </w:r>
      <w:r>
        <w:rPr>
          <w:rFonts w:hint="eastAsia" w:ascii="彩虹粗仿宋" w:hAnsi="Calibri" w:eastAsia="彩虹粗仿宋" w:cs="Times New Roman"/>
          <w:snapToGrid w:val="0"/>
          <w:kern w:val="0"/>
          <w:sz w:val="28"/>
          <w:u w:val="single"/>
        </w:rPr>
        <w:t>甲方在委托乙方办理职工福利代付业务前，将为所辖人员向乙方批量申请办理工会会员服务卡并开通工会福利专用账户功能。</w:t>
      </w:r>
    </w:p>
    <w:p>
      <w:pPr>
        <w:ind w:firstLine="560" w:firstLineChars="200"/>
        <w:rPr>
          <w:rFonts w:ascii="彩虹粗仿宋" w:hAnsi="Calibri" w:eastAsia="彩虹粗仿宋" w:cs="Times New Roman"/>
          <w:snapToGrid w:val="0"/>
          <w:kern w:val="0"/>
          <w:sz w:val="28"/>
        </w:rPr>
      </w:pPr>
      <w:r>
        <w:rPr>
          <w:rFonts w:hint="eastAsia" w:ascii="彩虹粗仿宋" w:hAnsi="Calibri" w:eastAsia="彩虹粗仿宋" w:cs="Times New Roman"/>
          <w:snapToGrid w:val="0"/>
          <w:kern w:val="0"/>
          <w:sz w:val="28"/>
        </w:rPr>
        <w:t>4.</w:t>
      </w:r>
      <w:r>
        <w:rPr>
          <w:rFonts w:hint="eastAsia" w:ascii="彩虹粗仿宋" w:hAnsi="Calibri" w:eastAsia="彩虹粗仿宋" w:cs="Times New Roman"/>
          <w:snapToGrid w:val="0"/>
          <w:kern w:val="0"/>
          <w:sz w:val="28"/>
          <w:u w:val="single"/>
        </w:rPr>
        <w:t>甲方已知悉职工福利代发、工会会员服务卡有关制度及方案规定，已知晓工会会员服务卡工会福利专用账户相关功能，并负责履行对所辖职工福利发放对象的相关告知义务。</w:t>
      </w:r>
    </w:p>
    <w:p>
      <w:pPr>
        <w:numPr>
          <w:ilvl w:val="0"/>
          <w:numId w:val="1"/>
        </w:numPr>
        <w:spacing w:line="560" w:lineRule="exact"/>
        <w:ind w:firstLine="560" w:firstLineChars="200"/>
        <w:rPr>
          <w:rFonts w:ascii="彩虹粗仿宋" w:eastAsia="彩虹粗仿宋"/>
          <w:snapToGrid w:val="0"/>
          <w:kern w:val="0"/>
          <w:sz w:val="28"/>
          <w:szCs w:val="28"/>
        </w:rPr>
      </w:pPr>
      <w:r>
        <w:rPr>
          <w:rFonts w:hint="eastAsia" w:ascii="彩虹粗仿宋" w:hAnsi="Calibri" w:eastAsia="彩虹粗仿宋" w:cs="Times New Roman"/>
          <w:snapToGrid w:val="0"/>
          <w:kern w:val="0"/>
          <w:sz w:val="28"/>
          <w:szCs w:val="28"/>
        </w:rPr>
        <w:t>因履行本协议而产生的纠纷由甲乙双方协商解决。协商不成的，任何一方均有权向乙方住所地法院提起诉讼。不涉及争议部分，甲乙双方仍需继续履行。</w:t>
      </w:r>
    </w:p>
    <w:p>
      <w:pPr>
        <w:numPr>
          <w:ilvl w:val="0"/>
          <w:numId w:val="1"/>
        </w:numPr>
        <w:spacing w:line="560" w:lineRule="exact"/>
        <w:ind w:firstLine="560" w:firstLineChars="200"/>
        <w:rPr>
          <w:rFonts w:ascii="彩虹粗仿宋" w:hAnsi="Calibri" w:eastAsia="彩虹粗仿宋" w:cs="Times New Roman"/>
          <w:snapToGrid w:val="0"/>
          <w:kern w:val="0"/>
          <w:sz w:val="28"/>
          <w:szCs w:val="28"/>
        </w:rPr>
      </w:pPr>
      <w:r>
        <w:rPr>
          <w:rFonts w:hint="eastAsia" w:ascii="彩虹粗仿宋" w:eastAsia="彩虹粗仿宋"/>
          <w:snapToGrid w:val="0"/>
          <w:kern w:val="0"/>
          <w:sz w:val="28"/>
          <w:szCs w:val="28"/>
        </w:rPr>
        <w:t>本协议经乙方负责人或授权代理人签字并加盖业务用章及甲方法定代表人（负责人）或授权代理人签字并加盖公章后生效，协议有效期　年。协议有效期届满之日前一个月内，双方均</w:t>
      </w:r>
      <w:r>
        <w:rPr>
          <w:rFonts w:hint="eastAsia" w:ascii="彩虹粗仿宋" w:hAnsi="Calibri" w:eastAsia="彩虹粗仿宋" w:cs="Times New Roman"/>
          <w:snapToGrid w:val="0"/>
          <w:kern w:val="0"/>
          <w:sz w:val="28"/>
          <w:szCs w:val="28"/>
        </w:rPr>
        <w:t>未提出书面异议的，</w:t>
      </w:r>
      <w:r>
        <w:rPr>
          <w:rFonts w:hint="eastAsia" w:ascii="彩虹粗仿宋" w:eastAsia="彩虹粗仿宋"/>
          <w:snapToGrid w:val="0"/>
          <w:kern w:val="0"/>
          <w:sz w:val="28"/>
          <w:szCs w:val="28"/>
        </w:rPr>
        <w:t>协议到期后自动顺延相同期限，顺延次数不限。</w:t>
      </w:r>
    </w:p>
    <w:p>
      <w:pPr>
        <w:numPr>
          <w:ilvl w:val="0"/>
          <w:numId w:val="1"/>
        </w:num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本协议一式二份。甲乙双方各执一份。</w:t>
      </w:r>
    </w:p>
    <w:p>
      <w:pPr>
        <w:numPr>
          <w:ilvl w:val="0"/>
          <w:numId w:val="1"/>
        </w:numPr>
        <w:spacing w:line="560" w:lineRule="exact"/>
        <w:ind w:firstLine="560" w:firstLineChars="200"/>
        <w:rPr>
          <w:rFonts w:ascii="彩虹粗仿宋" w:eastAsia="彩虹粗仿宋"/>
          <w:snapToGrid w:val="0"/>
          <w:kern w:val="0"/>
          <w:sz w:val="28"/>
          <w:szCs w:val="28"/>
        </w:rPr>
      </w:pPr>
      <w:r>
        <w:rPr>
          <w:rFonts w:hint="eastAsia" w:ascii="彩虹粗仿宋" w:eastAsia="彩虹粗仿宋"/>
          <w:snapToGrid w:val="0"/>
          <w:kern w:val="0"/>
          <w:sz w:val="28"/>
          <w:szCs w:val="28"/>
        </w:rPr>
        <w:t>本协议未尽事宜，双方可签订补充协议，补充协议属本协议的组成部分。</w:t>
      </w:r>
    </w:p>
    <w:p>
      <w:pPr>
        <w:adjustRightInd w:val="0"/>
        <w:snapToGrid w:val="0"/>
        <w:spacing w:line="560" w:lineRule="atLeast"/>
        <w:ind w:left="570"/>
        <w:rPr>
          <w:rFonts w:ascii="彩虹粗仿宋" w:hAnsi="宋体" w:eastAsia="彩虹粗仿宋"/>
          <w:snapToGrid w:val="0"/>
          <w:kern w:val="0"/>
          <w:sz w:val="32"/>
          <w:szCs w:val="32"/>
        </w:rPr>
      </w:pPr>
    </w:p>
    <w:p>
      <w:pPr>
        <w:snapToGrid w:val="0"/>
        <w:spacing w:line="520" w:lineRule="exact"/>
        <w:rPr>
          <w:rFonts w:ascii="彩虹粗仿宋" w:eastAsia="彩虹粗仿宋"/>
          <w:snapToGrid w:val="0"/>
          <w:kern w:val="0"/>
          <w:sz w:val="28"/>
          <w:u w:val="single"/>
        </w:rPr>
      </w:pPr>
      <w:r>
        <w:rPr>
          <w:rFonts w:hint="eastAsia" w:ascii="彩虹粗仿宋" w:eastAsia="彩虹粗仿宋"/>
          <w:snapToGrid w:val="0"/>
          <w:kern w:val="0"/>
          <w:sz w:val="28"/>
        </w:rPr>
        <w:t>甲方：                        乙方：中国建设银行股份有限公司</w:t>
      </w:r>
    </w:p>
    <w:p>
      <w:pPr>
        <w:snapToGrid w:val="0"/>
        <w:spacing w:line="520" w:lineRule="exact"/>
        <w:rPr>
          <w:rFonts w:ascii="彩虹粗仿宋" w:eastAsia="彩虹粗仿宋"/>
          <w:snapToGrid w:val="0"/>
          <w:kern w:val="0"/>
          <w:sz w:val="28"/>
          <w:u w:val="single"/>
        </w:rPr>
      </w:pPr>
      <w:r>
        <w:rPr>
          <w:rFonts w:hint="eastAsia" w:ascii="彩虹粗仿宋" w:eastAsia="彩虹粗仿宋"/>
          <w:snapToGrid w:val="0"/>
          <w:kern w:val="0"/>
          <w:sz w:val="28"/>
        </w:rPr>
        <w:t xml:space="preserve">                                   </w:t>
      </w:r>
      <w:r>
        <w:rPr>
          <w:rFonts w:hint="eastAsia" w:ascii="彩虹粗仿宋" w:eastAsia="彩虹粗仿宋"/>
          <w:snapToGrid w:val="0"/>
          <w:kern w:val="0"/>
          <w:sz w:val="28"/>
          <w:u w:val="single"/>
        </w:rPr>
        <w:t xml:space="preserve">                        </w:t>
      </w:r>
    </w:p>
    <w:p>
      <w:pPr>
        <w:snapToGrid w:val="0"/>
        <w:spacing w:line="520" w:lineRule="exact"/>
        <w:rPr>
          <w:rFonts w:ascii="彩虹粗仿宋" w:eastAsia="彩虹粗仿宋"/>
          <w:snapToGrid w:val="0"/>
          <w:kern w:val="0"/>
          <w:sz w:val="28"/>
        </w:rPr>
      </w:pPr>
      <w:r>
        <w:rPr>
          <w:rFonts w:hint="eastAsia" w:ascii="彩虹粗仿宋" w:eastAsia="彩虹粗仿宋"/>
          <w:snapToGrid w:val="0"/>
          <w:kern w:val="0"/>
          <w:sz w:val="28"/>
        </w:rPr>
        <w:t>法定代表人（负责人）：        负责人（授权代理人）：</w:t>
      </w:r>
    </w:p>
    <w:p>
      <w:pPr>
        <w:snapToGrid w:val="0"/>
        <w:spacing w:line="520" w:lineRule="exact"/>
        <w:rPr>
          <w:rFonts w:ascii="彩虹粗仿宋" w:eastAsia="彩虹粗仿宋"/>
          <w:snapToGrid w:val="0"/>
          <w:kern w:val="0"/>
          <w:sz w:val="28"/>
        </w:rPr>
      </w:pPr>
      <w:r>
        <w:rPr>
          <w:rFonts w:hint="eastAsia" w:ascii="彩虹粗仿宋" w:eastAsia="彩虹粗仿宋"/>
          <w:snapToGrid w:val="0"/>
          <w:kern w:val="0"/>
          <w:sz w:val="28"/>
        </w:rPr>
        <w:t>或授权代理人</w:t>
      </w:r>
    </w:p>
    <w:p>
      <w:pPr>
        <w:snapToGrid w:val="0"/>
        <w:spacing w:line="520" w:lineRule="exact"/>
        <w:rPr>
          <w:rFonts w:ascii="彩虹粗仿宋" w:eastAsia="彩虹粗仿宋"/>
          <w:snapToGrid w:val="0"/>
          <w:kern w:val="0"/>
          <w:sz w:val="28"/>
        </w:rPr>
      </w:pPr>
      <w:r>
        <w:rPr>
          <w:rFonts w:hint="eastAsia" w:ascii="彩虹粗仿宋" w:eastAsia="彩虹粗仿宋"/>
          <w:snapToGrid w:val="0"/>
          <w:kern w:val="0"/>
          <w:sz w:val="28"/>
        </w:rPr>
        <w:t>（盖章处）</w:t>
      </w:r>
      <w:r>
        <w:rPr>
          <w:rFonts w:hint="eastAsia" w:ascii="宋体" w:hAnsi="宋体" w:eastAsia="宋体" w:cs="宋体"/>
          <w:snapToGrid w:val="0"/>
          <w:kern w:val="0"/>
          <w:sz w:val="28"/>
        </w:rPr>
        <w:t xml:space="preserve">                    </w:t>
      </w:r>
      <w:r>
        <w:rPr>
          <w:rFonts w:hint="eastAsia" w:ascii="彩虹粗仿宋" w:eastAsia="彩虹粗仿宋"/>
          <w:snapToGrid w:val="0"/>
          <w:kern w:val="0"/>
          <w:sz w:val="28"/>
        </w:rPr>
        <w:t>（盖章处）</w:t>
      </w:r>
    </w:p>
    <w:p>
      <w:pPr>
        <w:snapToGrid w:val="0"/>
        <w:spacing w:line="520" w:lineRule="exact"/>
        <w:ind w:firstLine="1820" w:firstLineChars="650"/>
        <w:rPr>
          <w:rFonts w:ascii="彩虹粗仿宋" w:eastAsia="彩虹粗仿宋"/>
          <w:snapToGrid w:val="0"/>
          <w:kern w:val="0"/>
          <w:sz w:val="28"/>
        </w:rPr>
      </w:pPr>
    </w:p>
    <w:p>
      <w:pPr>
        <w:snapToGrid w:val="0"/>
        <w:spacing w:line="520" w:lineRule="exact"/>
        <w:ind w:firstLine="1820" w:firstLineChars="650"/>
        <w:rPr>
          <w:rFonts w:ascii="彩虹粗仿宋" w:eastAsia="彩虹粗仿宋"/>
          <w:snapToGrid w:val="0"/>
          <w:kern w:val="0"/>
          <w:sz w:val="28"/>
        </w:rPr>
      </w:pPr>
    </w:p>
    <w:p>
      <w:pPr>
        <w:snapToGrid w:val="0"/>
        <w:spacing w:line="520" w:lineRule="exact"/>
        <w:ind w:firstLine="1680" w:firstLineChars="600"/>
        <w:rPr>
          <w:rFonts w:ascii="彩虹粗仿宋" w:eastAsia="彩虹粗仿宋"/>
          <w:snapToGrid w:val="0"/>
          <w:kern w:val="0"/>
          <w:sz w:val="28"/>
        </w:rPr>
      </w:pPr>
      <w:r>
        <w:rPr>
          <w:rFonts w:hint="eastAsia" w:ascii="彩虹粗仿宋" w:eastAsia="彩虹粗仿宋"/>
          <w:snapToGrid w:val="0"/>
          <w:kern w:val="0"/>
          <w:sz w:val="28"/>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彩虹黑体">
    <w:altName w:val="黑体"/>
    <w:panose1 w:val="03000509000000000000"/>
    <w:charset w:val="86"/>
    <w:family w:val="script"/>
    <w:pitch w:val="default"/>
    <w:sig w:usb0="00000000" w:usb1="00000000" w:usb2="00000010" w:usb3="00000000" w:csb0="00040000" w:csb1="00000000"/>
  </w:font>
  <w:font w:name="彩虹粗仿宋">
    <w:altName w:val="微软雅黑"/>
    <w:panose1 w:val="03000509000000000000"/>
    <w:charset w:val="86"/>
    <w:family w:val="script"/>
    <w:pitch w:val="default"/>
    <w:sig w:usb0="00000000" w:usb1="00000000" w:usb2="00000010" w:usb3="00000000" w:csb0="00040000" w:csb1="00000000"/>
  </w:font>
  <w:font w:name="彩虹小标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9B2B19"/>
    <w:multiLevelType w:val="multilevel"/>
    <w:tmpl w:val="4C9B2B19"/>
    <w:lvl w:ilvl="0" w:tentative="0">
      <w:start w:val="1"/>
      <w:numFmt w:val="japaneseCounting"/>
      <w:lvlText w:val="（%1）"/>
      <w:lvlJc w:val="left"/>
      <w:pPr>
        <w:ind w:left="1424" w:hanging="864"/>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5D4C0007"/>
    <w:multiLevelType w:val="multilevel"/>
    <w:tmpl w:val="5D4C0007"/>
    <w:lvl w:ilvl="0" w:tentative="0">
      <w:start w:val="1"/>
      <w:numFmt w:val="chineseCountingThousand"/>
      <w:lvlText w:val="第%1条"/>
      <w:lvlJc w:val="left"/>
      <w:pPr>
        <w:ind w:left="0" w:firstLine="0"/>
      </w:pPr>
      <w:rPr>
        <w:rFonts w:hint="default" w:cs="Times New Roman"/>
        <w:sz w:val="28"/>
        <w:szCs w:val="28"/>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81C"/>
    <w:rsid w:val="00004EBA"/>
    <w:rsid w:val="000154F6"/>
    <w:rsid w:val="0001732C"/>
    <w:rsid w:val="00033AFB"/>
    <w:rsid w:val="00042B59"/>
    <w:rsid w:val="00072028"/>
    <w:rsid w:val="00072673"/>
    <w:rsid w:val="000821D3"/>
    <w:rsid w:val="00082E79"/>
    <w:rsid w:val="00083E51"/>
    <w:rsid w:val="00095CC8"/>
    <w:rsid w:val="000A0185"/>
    <w:rsid w:val="000A111E"/>
    <w:rsid w:val="000A1183"/>
    <w:rsid w:val="000A193C"/>
    <w:rsid w:val="000B0521"/>
    <w:rsid w:val="000B4C22"/>
    <w:rsid w:val="000C204E"/>
    <w:rsid w:val="000C4235"/>
    <w:rsid w:val="000C5481"/>
    <w:rsid w:val="000C5985"/>
    <w:rsid w:val="000D22D0"/>
    <w:rsid w:val="000D6B3A"/>
    <w:rsid w:val="000D6BEE"/>
    <w:rsid w:val="000E2F12"/>
    <w:rsid w:val="00102613"/>
    <w:rsid w:val="00114003"/>
    <w:rsid w:val="00114517"/>
    <w:rsid w:val="001162D1"/>
    <w:rsid w:val="0012354C"/>
    <w:rsid w:val="001400D1"/>
    <w:rsid w:val="00150D4F"/>
    <w:rsid w:val="0015112A"/>
    <w:rsid w:val="00152BCB"/>
    <w:rsid w:val="00163F2A"/>
    <w:rsid w:val="00170AD7"/>
    <w:rsid w:val="00175411"/>
    <w:rsid w:val="001A27DC"/>
    <w:rsid w:val="001A591D"/>
    <w:rsid w:val="001B691C"/>
    <w:rsid w:val="001C3B48"/>
    <w:rsid w:val="001C4836"/>
    <w:rsid w:val="001D0B94"/>
    <w:rsid w:val="001D155A"/>
    <w:rsid w:val="001E7461"/>
    <w:rsid w:val="001F70D0"/>
    <w:rsid w:val="00202DAE"/>
    <w:rsid w:val="00215262"/>
    <w:rsid w:val="002157CA"/>
    <w:rsid w:val="00240A6D"/>
    <w:rsid w:val="0025410A"/>
    <w:rsid w:val="002569A1"/>
    <w:rsid w:val="00261036"/>
    <w:rsid w:val="00261A72"/>
    <w:rsid w:val="0026544D"/>
    <w:rsid w:val="002758CF"/>
    <w:rsid w:val="00275B1D"/>
    <w:rsid w:val="00276F92"/>
    <w:rsid w:val="00283FCC"/>
    <w:rsid w:val="0028625F"/>
    <w:rsid w:val="00291E4B"/>
    <w:rsid w:val="002B50F3"/>
    <w:rsid w:val="002B7032"/>
    <w:rsid w:val="002C1E19"/>
    <w:rsid w:val="002C6206"/>
    <w:rsid w:val="002D5E24"/>
    <w:rsid w:val="002D6A69"/>
    <w:rsid w:val="002E46FF"/>
    <w:rsid w:val="002E5194"/>
    <w:rsid w:val="002F7E83"/>
    <w:rsid w:val="003035AB"/>
    <w:rsid w:val="00303E99"/>
    <w:rsid w:val="0031170C"/>
    <w:rsid w:val="00320B97"/>
    <w:rsid w:val="00332EE9"/>
    <w:rsid w:val="003357E7"/>
    <w:rsid w:val="003453BB"/>
    <w:rsid w:val="00346625"/>
    <w:rsid w:val="00356868"/>
    <w:rsid w:val="00372B92"/>
    <w:rsid w:val="00374341"/>
    <w:rsid w:val="00375F99"/>
    <w:rsid w:val="00386D71"/>
    <w:rsid w:val="003947F2"/>
    <w:rsid w:val="003951F7"/>
    <w:rsid w:val="003C5E23"/>
    <w:rsid w:val="003D5715"/>
    <w:rsid w:val="003D631F"/>
    <w:rsid w:val="003E2A41"/>
    <w:rsid w:val="003F0FDF"/>
    <w:rsid w:val="003F1D9A"/>
    <w:rsid w:val="003F478A"/>
    <w:rsid w:val="004135BD"/>
    <w:rsid w:val="00421874"/>
    <w:rsid w:val="00436E05"/>
    <w:rsid w:val="00441C37"/>
    <w:rsid w:val="004431D0"/>
    <w:rsid w:val="0044351C"/>
    <w:rsid w:val="00444635"/>
    <w:rsid w:val="00450F6B"/>
    <w:rsid w:val="00462F20"/>
    <w:rsid w:val="004639BF"/>
    <w:rsid w:val="00465B17"/>
    <w:rsid w:val="0047246A"/>
    <w:rsid w:val="004748DB"/>
    <w:rsid w:val="00481BF2"/>
    <w:rsid w:val="00490EA5"/>
    <w:rsid w:val="00494D50"/>
    <w:rsid w:val="004B2AE0"/>
    <w:rsid w:val="004C2CDB"/>
    <w:rsid w:val="004D0082"/>
    <w:rsid w:val="004D7A84"/>
    <w:rsid w:val="004E493D"/>
    <w:rsid w:val="00510CB9"/>
    <w:rsid w:val="00534167"/>
    <w:rsid w:val="00534CD8"/>
    <w:rsid w:val="0053527F"/>
    <w:rsid w:val="00540F61"/>
    <w:rsid w:val="00544128"/>
    <w:rsid w:val="00562F32"/>
    <w:rsid w:val="00567CB1"/>
    <w:rsid w:val="00580538"/>
    <w:rsid w:val="00583DAB"/>
    <w:rsid w:val="00586C3D"/>
    <w:rsid w:val="00587CAE"/>
    <w:rsid w:val="0059018D"/>
    <w:rsid w:val="0059281A"/>
    <w:rsid w:val="005978BF"/>
    <w:rsid w:val="005A0481"/>
    <w:rsid w:val="005C213F"/>
    <w:rsid w:val="005C7364"/>
    <w:rsid w:val="005D0EE3"/>
    <w:rsid w:val="005D625E"/>
    <w:rsid w:val="005E3A66"/>
    <w:rsid w:val="005E44A5"/>
    <w:rsid w:val="005E64E5"/>
    <w:rsid w:val="005F0FC2"/>
    <w:rsid w:val="005F134B"/>
    <w:rsid w:val="005F25BD"/>
    <w:rsid w:val="005F2A8C"/>
    <w:rsid w:val="0060023A"/>
    <w:rsid w:val="006032F2"/>
    <w:rsid w:val="006171A9"/>
    <w:rsid w:val="0061757D"/>
    <w:rsid w:val="00627967"/>
    <w:rsid w:val="006344EB"/>
    <w:rsid w:val="00660711"/>
    <w:rsid w:val="00666251"/>
    <w:rsid w:val="00670A48"/>
    <w:rsid w:val="00682D25"/>
    <w:rsid w:val="0069258B"/>
    <w:rsid w:val="006A401F"/>
    <w:rsid w:val="006A4E46"/>
    <w:rsid w:val="006A679E"/>
    <w:rsid w:val="006B293A"/>
    <w:rsid w:val="006D525B"/>
    <w:rsid w:val="006E1E88"/>
    <w:rsid w:val="006E63AE"/>
    <w:rsid w:val="006F6E6A"/>
    <w:rsid w:val="00720C47"/>
    <w:rsid w:val="007227EF"/>
    <w:rsid w:val="00725FE0"/>
    <w:rsid w:val="00734953"/>
    <w:rsid w:val="0074067D"/>
    <w:rsid w:val="007432A3"/>
    <w:rsid w:val="007554EF"/>
    <w:rsid w:val="0075596E"/>
    <w:rsid w:val="007561EA"/>
    <w:rsid w:val="007641C8"/>
    <w:rsid w:val="00767911"/>
    <w:rsid w:val="0078282C"/>
    <w:rsid w:val="0078645D"/>
    <w:rsid w:val="00790229"/>
    <w:rsid w:val="007A0E13"/>
    <w:rsid w:val="007A6DC4"/>
    <w:rsid w:val="007C0333"/>
    <w:rsid w:val="007C60D6"/>
    <w:rsid w:val="007D06AC"/>
    <w:rsid w:val="007D6C00"/>
    <w:rsid w:val="007E2CCA"/>
    <w:rsid w:val="007F08A1"/>
    <w:rsid w:val="007F276F"/>
    <w:rsid w:val="007F413A"/>
    <w:rsid w:val="00810972"/>
    <w:rsid w:val="00811156"/>
    <w:rsid w:val="00821F42"/>
    <w:rsid w:val="00822243"/>
    <w:rsid w:val="0082708E"/>
    <w:rsid w:val="00834F77"/>
    <w:rsid w:val="00837F08"/>
    <w:rsid w:val="00854563"/>
    <w:rsid w:val="00880840"/>
    <w:rsid w:val="00882B1B"/>
    <w:rsid w:val="00897C79"/>
    <w:rsid w:val="008B5F75"/>
    <w:rsid w:val="008C6DB2"/>
    <w:rsid w:val="008E5E19"/>
    <w:rsid w:val="00902857"/>
    <w:rsid w:val="00911B17"/>
    <w:rsid w:val="00916E49"/>
    <w:rsid w:val="00917A94"/>
    <w:rsid w:val="00921A1A"/>
    <w:rsid w:val="00943DFA"/>
    <w:rsid w:val="009446CF"/>
    <w:rsid w:val="00946478"/>
    <w:rsid w:val="00953D5C"/>
    <w:rsid w:val="00957921"/>
    <w:rsid w:val="00963E8A"/>
    <w:rsid w:val="0097039C"/>
    <w:rsid w:val="009703FB"/>
    <w:rsid w:val="00971C82"/>
    <w:rsid w:val="0097332A"/>
    <w:rsid w:val="00992EA0"/>
    <w:rsid w:val="00993E42"/>
    <w:rsid w:val="0099656F"/>
    <w:rsid w:val="0099684B"/>
    <w:rsid w:val="009A61E8"/>
    <w:rsid w:val="009B01FF"/>
    <w:rsid w:val="009B32BB"/>
    <w:rsid w:val="009B79B0"/>
    <w:rsid w:val="009C072E"/>
    <w:rsid w:val="009D2B99"/>
    <w:rsid w:val="009D5265"/>
    <w:rsid w:val="00A33007"/>
    <w:rsid w:val="00A44B2D"/>
    <w:rsid w:val="00A54DAE"/>
    <w:rsid w:val="00A60A68"/>
    <w:rsid w:val="00A770F1"/>
    <w:rsid w:val="00A81280"/>
    <w:rsid w:val="00A82E35"/>
    <w:rsid w:val="00A9378A"/>
    <w:rsid w:val="00AA15F9"/>
    <w:rsid w:val="00AB0FF1"/>
    <w:rsid w:val="00AB7EE4"/>
    <w:rsid w:val="00AC1703"/>
    <w:rsid w:val="00AD1575"/>
    <w:rsid w:val="00AD2CE7"/>
    <w:rsid w:val="00AE7657"/>
    <w:rsid w:val="00B203F6"/>
    <w:rsid w:val="00B32AA2"/>
    <w:rsid w:val="00B41923"/>
    <w:rsid w:val="00B423A9"/>
    <w:rsid w:val="00B5613E"/>
    <w:rsid w:val="00B568CD"/>
    <w:rsid w:val="00B732C5"/>
    <w:rsid w:val="00B75789"/>
    <w:rsid w:val="00B8281C"/>
    <w:rsid w:val="00B8778D"/>
    <w:rsid w:val="00B94529"/>
    <w:rsid w:val="00B95759"/>
    <w:rsid w:val="00B96F72"/>
    <w:rsid w:val="00BA0DC7"/>
    <w:rsid w:val="00BB4CF7"/>
    <w:rsid w:val="00BB5449"/>
    <w:rsid w:val="00BC5874"/>
    <w:rsid w:val="00BC7C27"/>
    <w:rsid w:val="00BE243F"/>
    <w:rsid w:val="00BF36AD"/>
    <w:rsid w:val="00C106C3"/>
    <w:rsid w:val="00C16F48"/>
    <w:rsid w:val="00C17C30"/>
    <w:rsid w:val="00C21DA7"/>
    <w:rsid w:val="00C30C02"/>
    <w:rsid w:val="00C32EBF"/>
    <w:rsid w:val="00C433CE"/>
    <w:rsid w:val="00C44AB6"/>
    <w:rsid w:val="00C460C4"/>
    <w:rsid w:val="00C51B09"/>
    <w:rsid w:val="00C61906"/>
    <w:rsid w:val="00C62C1F"/>
    <w:rsid w:val="00C73FEE"/>
    <w:rsid w:val="00C801D5"/>
    <w:rsid w:val="00C80274"/>
    <w:rsid w:val="00C81F7F"/>
    <w:rsid w:val="00C84DF9"/>
    <w:rsid w:val="00CA1E74"/>
    <w:rsid w:val="00CA64B6"/>
    <w:rsid w:val="00CB4864"/>
    <w:rsid w:val="00CC37EF"/>
    <w:rsid w:val="00CC6EC4"/>
    <w:rsid w:val="00CF1CBD"/>
    <w:rsid w:val="00D04D94"/>
    <w:rsid w:val="00D21697"/>
    <w:rsid w:val="00D30C56"/>
    <w:rsid w:val="00D344B1"/>
    <w:rsid w:val="00D4197B"/>
    <w:rsid w:val="00D50AEF"/>
    <w:rsid w:val="00D533F3"/>
    <w:rsid w:val="00D536AF"/>
    <w:rsid w:val="00D54418"/>
    <w:rsid w:val="00D704F4"/>
    <w:rsid w:val="00D806DB"/>
    <w:rsid w:val="00D8144E"/>
    <w:rsid w:val="00D8297B"/>
    <w:rsid w:val="00D9570F"/>
    <w:rsid w:val="00DA5CF5"/>
    <w:rsid w:val="00DB07B9"/>
    <w:rsid w:val="00DB0FC0"/>
    <w:rsid w:val="00DB24FD"/>
    <w:rsid w:val="00DC5C37"/>
    <w:rsid w:val="00DC6A9B"/>
    <w:rsid w:val="00DC72AA"/>
    <w:rsid w:val="00DC7768"/>
    <w:rsid w:val="00DD271B"/>
    <w:rsid w:val="00DD5D1E"/>
    <w:rsid w:val="00DD7D12"/>
    <w:rsid w:val="00DF148E"/>
    <w:rsid w:val="00DF26ED"/>
    <w:rsid w:val="00DF5ADC"/>
    <w:rsid w:val="00E24B9F"/>
    <w:rsid w:val="00E24F2F"/>
    <w:rsid w:val="00E26499"/>
    <w:rsid w:val="00E361E4"/>
    <w:rsid w:val="00E37DDD"/>
    <w:rsid w:val="00E415FC"/>
    <w:rsid w:val="00E43C04"/>
    <w:rsid w:val="00E676F7"/>
    <w:rsid w:val="00E759AB"/>
    <w:rsid w:val="00E912FA"/>
    <w:rsid w:val="00E9671E"/>
    <w:rsid w:val="00EB5AB2"/>
    <w:rsid w:val="00EB6389"/>
    <w:rsid w:val="00EB7B33"/>
    <w:rsid w:val="00EC23D3"/>
    <w:rsid w:val="00EC3EFC"/>
    <w:rsid w:val="00EF756C"/>
    <w:rsid w:val="00F014A1"/>
    <w:rsid w:val="00F15072"/>
    <w:rsid w:val="00F166C0"/>
    <w:rsid w:val="00F232A1"/>
    <w:rsid w:val="00F261B9"/>
    <w:rsid w:val="00F3411F"/>
    <w:rsid w:val="00F34F7F"/>
    <w:rsid w:val="00F35CFE"/>
    <w:rsid w:val="00F43DB7"/>
    <w:rsid w:val="00F479CA"/>
    <w:rsid w:val="00F57921"/>
    <w:rsid w:val="00F83481"/>
    <w:rsid w:val="00F91639"/>
    <w:rsid w:val="00F9753A"/>
    <w:rsid w:val="00FB2049"/>
    <w:rsid w:val="00FC2B06"/>
    <w:rsid w:val="00FC5FC6"/>
    <w:rsid w:val="00FC67A8"/>
    <w:rsid w:val="00FD3B52"/>
    <w:rsid w:val="00FD7F91"/>
    <w:rsid w:val="00FE1710"/>
    <w:rsid w:val="00FF33FF"/>
    <w:rsid w:val="303F18AF"/>
    <w:rsid w:val="32A252D9"/>
    <w:rsid w:val="571063CC"/>
    <w:rsid w:val="745A31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spacing w:line="360" w:lineRule="auto"/>
      <w:ind w:firstLine="420"/>
    </w:pPr>
    <w:rPr>
      <w:rFonts w:ascii="仿宋_GB2312" w:hAnsi="Times New Roman" w:eastAsia="仿宋_GB2312" w:cs="Times New Roman"/>
      <w:sz w:val="24"/>
      <w:szCs w:val="20"/>
    </w:rPr>
  </w:style>
  <w:style w:type="paragraph" w:styleId="3">
    <w:name w:val="annotation text"/>
    <w:basedOn w:val="1"/>
    <w:link w:val="17"/>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itle"/>
    <w:basedOn w:val="1"/>
    <w:next w:val="1"/>
    <w:link w:val="14"/>
    <w:qFormat/>
    <w:uiPriority w:val="0"/>
    <w:pPr>
      <w:spacing w:before="240" w:after="60"/>
      <w:jc w:val="center"/>
      <w:outlineLvl w:val="0"/>
    </w:pPr>
    <w:rPr>
      <w:rFonts w:ascii="Cambria" w:hAnsi="Cambria" w:eastAsia="宋体" w:cs="Times New Roman"/>
      <w:b/>
      <w:bCs/>
      <w:sz w:val="32"/>
      <w:szCs w:val="32"/>
    </w:rPr>
  </w:style>
  <w:style w:type="paragraph" w:styleId="8">
    <w:name w:val="annotation subject"/>
    <w:basedOn w:val="3"/>
    <w:next w:val="3"/>
    <w:link w:val="18"/>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character" w:customStyle="1" w:styleId="14">
    <w:name w:val="标题 Char"/>
    <w:basedOn w:val="10"/>
    <w:link w:val="7"/>
    <w:qFormat/>
    <w:uiPriority w:val="0"/>
    <w:rPr>
      <w:rFonts w:ascii="Cambria" w:hAnsi="Cambria" w:eastAsia="宋体" w:cs="Times New Roman"/>
      <w:b/>
      <w:bCs/>
      <w:sz w:val="32"/>
      <w:szCs w:val="32"/>
    </w:rPr>
  </w:style>
  <w:style w:type="paragraph" w:styleId="15">
    <w:name w:val="List Paragraph"/>
    <w:basedOn w:val="1"/>
    <w:qFormat/>
    <w:uiPriority w:val="34"/>
    <w:pPr>
      <w:ind w:firstLine="420" w:firstLineChars="200"/>
    </w:pPr>
  </w:style>
  <w:style w:type="character" w:customStyle="1" w:styleId="16">
    <w:name w:val="批注框文本 Char"/>
    <w:basedOn w:val="10"/>
    <w:link w:val="4"/>
    <w:semiHidden/>
    <w:qFormat/>
    <w:uiPriority w:val="99"/>
    <w:rPr>
      <w:sz w:val="18"/>
      <w:szCs w:val="18"/>
    </w:rPr>
  </w:style>
  <w:style w:type="character" w:customStyle="1" w:styleId="17">
    <w:name w:val="批注文字 Char"/>
    <w:basedOn w:val="10"/>
    <w:link w:val="3"/>
    <w:semiHidden/>
    <w:qFormat/>
    <w:uiPriority w:val="99"/>
  </w:style>
  <w:style w:type="character" w:customStyle="1" w:styleId="18">
    <w:name w:val="批注主题 Char"/>
    <w:basedOn w:val="17"/>
    <w:link w:val="8"/>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90C7B-14CE-41B7-A7B1-9B95CB65CD45}">
  <ds:schemaRefs/>
</ds:datastoreItem>
</file>

<file path=docProps/app.xml><?xml version="1.0" encoding="utf-8"?>
<Properties xmlns="http://schemas.openxmlformats.org/officeDocument/2006/extended-properties" xmlns:vt="http://schemas.openxmlformats.org/officeDocument/2006/docPropsVTypes">
  <Template>Normal</Template>
  <Pages>1</Pages>
  <Words>710</Words>
  <Characters>4053</Characters>
  <Lines>33</Lines>
  <Paragraphs>9</Paragraphs>
  <TotalTime>3</TotalTime>
  <ScaleCrop>false</ScaleCrop>
  <LinksUpToDate>false</LinksUpToDate>
  <CharactersWithSpaces>4754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2019-12-06T05:48:00Z</dcterms:created>
  <dc:creator>卢彬彬</dc:creator>
  <cp:lastModifiedBy>三紥眼镜子熊妍萍</cp:lastModifiedBy>
  <dcterms:modified xsi:type="dcterms:W3CDTF">2020-04-08T06:55:46Z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